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2A" w:rsidRDefault="0055068B" w:rsidP="002A5282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71F5C" w:rsidRPr="00AC551B" w:rsidRDefault="00C71F5C" w:rsidP="002A5282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C71F5C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1903096" cy="1285875"/>
            <wp:effectExtent l="0" t="0" r="0" b="0"/>
            <wp:docPr id="1" name="Рисунок 1" descr="https://avatars.mds.yandex.net/i?id=1c600a7e6f76dd179a608c26f51b2c80fe8e4118-9035616-images-thumbs&amp;ref=rim&amp;n=33&amp;w=296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1c600a7e6f76dd179a608c26f51b2c80fe8e4118-9035616-images-thumbs&amp;ref=rim&amp;n=33&amp;w=296&amp;h=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01" cy="12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D6" w:rsidRDefault="00A22BD6" w:rsidP="00245E8B">
      <w:pPr>
        <w:spacing w:after="0" w:line="240" w:lineRule="auto"/>
        <w:jc w:val="center"/>
        <w:outlineLvl w:val="0"/>
      </w:pP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C71F5C" w:rsidRDefault="00C71F5C" w:rsidP="00A22BD6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В 2024 году рассчитывать пени продолжат </w:t>
      </w:r>
    </w:p>
    <w:p w:rsidR="00755C3B" w:rsidRDefault="00C71F5C" w:rsidP="00A22BD6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по ставке 2022 года – 9,5 % годовых </w:t>
      </w:r>
    </w:p>
    <w:p w:rsidR="00014A4F" w:rsidRPr="00C71F5C" w:rsidRDefault="00014A4F" w:rsidP="00C71F5C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1F5C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C71F5C" w:rsidRDefault="00C71F5C" w:rsidP="00C71F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F5C">
        <w:rPr>
          <w:rFonts w:ascii="Times New Roman" w:hAnsi="Times New Roman" w:cs="Times New Roman"/>
          <w:color w:val="000000"/>
          <w:sz w:val="28"/>
          <w:szCs w:val="28"/>
        </w:rPr>
        <w:t>В 2024 году рассчитывать пени продолжат по ставке 2022 года - 9,5% годовых.</w:t>
      </w:r>
    </w:p>
    <w:p w:rsidR="00C71F5C" w:rsidRDefault="00C71F5C" w:rsidP="00C71F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F5C">
        <w:rPr>
          <w:rFonts w:ascii="Times New Roman" w:hAnsi="Times New Roman" w:cs="Times New Roman"/>
          <w:color w:val="000000"/>
          <w:sz w:val="28"/>
          <w:szCs w:val="28"/>
        </w:rPr>
        <w:t>За просроченную оплату взноса на капитальный ремонт за основу по-прежнему будет браться ключевая ставка ЦБ, действовавшая на 27 февраля 2022 года. К слову, сегодня фактический размер ставки составляет 16%.</w:t>
      </w:r>
      <w:r w:rsidRPr="00C71F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Продлить льготный порядок расчета решило Правительство РФ. </w:t>
      </w:r>
    </w:p>
    <w:p w:rsidR="00C71F5C" w:rsidRDefault="00C71F5C" w:rsidP="00C71F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F5C">
        <w:rPr>
          <w:rFonts w:ascii="Times New Roman" w:hAnsi="Times New Roman" w:cs="Times New Roman"/>
          <w:color w:val="000000"/>
          <w:sz w:val="28"/>
          <w:szCs w:val="28"/>
        </w:rPr>
        <w:t>С полной версией документа можно ознакомиться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пройдя по ссылке: </w:t>
      </w:r>
      <w:hyperlink r:id="rId6" w:history="1">
        <w:r w:rsidRPr="0073505C">
          <w:rPr>
            <w:rStyle w:val="a8"/>
            <w:rFonts w:ascii="Times New Roman" w:hAnsi="Times New Roman" w:cs="Times New Roman"/>
            <w:sz w:val="28"/>
            <w:szCs w:val="28"/>
          </w:rPr>
          <w:t>http://government.ru/docs/50584/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F5C" w:rsidRPr="00C71F5C" w:rsidRDefault="00C71F5C" w:rsidP="00C71F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43402A" w:rsidRPr="00C71F5C" w:rsidRDefault="0043402A" w:rsidP="00C71F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</w:p>
    <w:sectPr w:rsidR="0043402A" w:rsidRPr="00C71F5C" w:rsidSect="00403838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26AD7"/>
    <w:multiLevelType w:val="multilevel"/>
    <w:tmpl w:val="274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5282"/>
    <w:rsid w:val="002A7FD1"/>
    <w:rsid w:val="002B1770"/>
    <w:rsid w:val="002D39C9"/>
    <w:rsid w:val="002F03AB"/>
    <w:rsid w:val="00332F75"/>
    <w:rsid w:val="00360800"/>
    <w:rsid w:val="00390BBD"/>
    <w:rsid w:val="003A3F0D"/>
    <w:rsid w:val="003C18F3"/>
    <w:rsid w:val="003F6FB8"/>
    <w:rsid w:val="003F7211"/>
    <w:rsid w:val="00403838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55C3B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1F5C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099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1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86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5058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55</cp:revision>
  <cp:lastPrinted>2023-10-24T02:45:00Z</cp:lastPrinted>
  <dcterms:created xsi:type="dcterms:W3CDTF">2018-09-24T09:07:00Z</dcterms:created>
  <dcterms:modified xsi:type="dcterms:W3CDTF">2024-02-22T03:01:00Z</dcterms:modified>
</cp:coreProperties>
</file>